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C8" w:rsidRDefault="002F71C8" w:rsidP="002F71C8">
      <w:pPr>
        <w:jc w:val="center"/>
        <w:rPr>
          <w:u w:val="single"/>
        </w:rPr>
      </w:pPr>
      <w:r w:rsidRPr="002F71C8">
        <w:rPr>
          <w:noProof/>
        </w:rPr>
        <w:drawing>
          <wp:inline distT="0" distB="0" distL="0" distR="0">
            <wp:extent cx="324739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7390" cy="838200"/>
                    </a:xfrm>
                    <a:prstGeom prst="rect">
                      <a:avLst/>
                    </a:prstGeom>
                    <a:noFill/>
                  </pic:spPr>
                </pic:pic>
              </a:graphicData>
            </a:graphic>
          </wp:inline>
        </w:drawing>
      </w:r>
    </w:p>
    <w:p w:rsidR="002F71C8" w:rsidRDefault="002F71C8" w:rsidP="002F71C8">
      <w:pPr>
        <w:jc w:val="center"/>
        <w:rPr>
          <w:u w:val="single"/>
        </w:rPr>
      </w:pPr>
    </w:p>
    <w:p w:rsidR="002F71C8" w:rsidRPr="002F71C8" w:rsidRDefault="002F71C8" w:rsidP="002F71C8">
      <w:pPr>
        <w:jc w:val="center"/>
        <w:rPr>
          <w:b/>
          <w:sz w:val="28"/>
          <w:szCs w:val="28"/>
          <w:u w:val="single"/>
        </w:rPr>
      </w:pPr>
      <w:r w:rsidRPr="002F71C8">
        <w:rPr>
          <w:sz w:val="28"/>
          <w:szCs w:val="28"/>
          <w:u w:val="single"/>
        </w:rPr>
        <w:t xml:space="preserve">Call for Book Reviews – GJSS Special Edition on </w:t>
      </w:r>
      <w:r w:rsidRPr="002F71C8">
        <w:rPr>
          <w:b/>
          <w:sz w:val="28"/>
          <w:szCs w:val="28"/>
          <w:u w:val="single"/>
        </w:rPr>
        <w:t>Sexuality in Focus</w:t>
      </w:r>
    </w:p>
    <w:p w:rsidR="002F71C8" w:rsidRPr="002F71C8" w:rsidRDefault="002F71C8" w:rsidP="002F71C8">
      <w:pPr>
        <w:jc w:val="center"/>
        <w:rPr>
          <w:b/>
          <w:u w:val="single"/>
        </w:rPr>
      </w:pPr>
    </w:p>
    <w:p w:rsidR="002F71C8" w:rsidRDefault="00D15355" w:rsidP="00D15355">
      <w:pPr>
        <w:jc w:val="both"/>
        <w:rPr>
          <w:rFonts w:cstheme="minorHAnsi"/>
        </w:rPr>
      </w:pPr>
      <w:r w:rsidRPr="00A1010D">
        <w:rPr>
          <w:rFonts w:cstheme="minorHAnsi"/>
        </w:rPr>
        <w:t xml:space="preserve">The Graduate Journal of Social Sciences (GJSS) invites book reviews for its December 2012 special edition on </w:t>
      </w:r>
      <w:r w:rsidRPr="00A1010D">
        <w:rPr>
          <w:rFonts w:cstheme="minorHAnsi"/>
          <w:b/>
        </w:rPr>
        <w:t>Sexuality in Focus</w:t>
      </w:r>
      <w:r w:rsidRPr="00A1010D">
        <w:rPr>
          <w:rFonts w:cstheme="minorHAnsi"/>
        </w:rPr>
        <w:t xml:space="preserve">. This issue </w:t>
      </w:r>
      <w:proofErr w:type="gramStart"/>
      <w:r w:rsidRPr="00A1010D">
        <w:rPr>
          <w:rFonts w:cstheme="minorHAnsi"/>
        </w:rPr>
        <w:t>is inspired</w:t>
      </w:r>
      <w:proofErr w:type="gramEnd"/>
      <w:r w:rsidRPr="00A1010D">
        <w:rPr>
          <w:rFonts w:cstheme="minorHAnsi"/>
        </w:rPr>
        <w:t xml:space="preserve"> by the Network of Interdisciplinary Women’s Studies in Europe (NOISE) 2011 Summer School, which was hosted by the University of Utrecht (the Netherlands). This year’s theme was ‘The Miraculous (dis)appearing Act of Sexuality: Mapping the Study of Sexuality in Europe, 1960-2010’. Central to this summer school was the exploration of what has appeared in discourses of sexualities and what has been missing. The special issue aims </w:t>
      </w:r>
      <w:proofErr w:type="gramStart"/>
      <w:r w:rsidRPr="00A1010D">
        <w:rPr>
          <w:rFonts w:cstheme="minorHAnsi"/>
        </w:rPr>
        <w:t>to further explore</w:t>
      </w:r>
      <w:proofErr w:type="gramEnd"/>
      <w:r w:rsidRPr="00A1010D">
        <w:rPr>
          <w:rFonts w:cstheme="minorHAnsi"/>
        </w:rPr>
        <w:t xml:space="preserve"> this complex and multifaceted subject. </w:t>
      </w:r>
    </w:p>
    <w:p w:rsidR="00D15355" w:rsidRPr="00A1010D" w:rsidRDefault="002F71C8" w:rsidP="00D15355">
      <w:pPr>
        <w:jc w:val="both"/>
        <w:rPr>
          <w:rFonts w:cstheme="minorHAnsi"/>
        </w:rPr>
      </w:pPr>
      <w:r>
        <w:rPr>
          <w:rFonts w:cstheme="minorHAnsi"/>
        </w:rPr>
        <w:t xml:space="preserve">Part of this issue </w:t>
      </w:r>
      <w:proofErr w:type="gramStart"/>
      <w:r>
        <w:rPr>
          <w:rFonts w:cstheme="minorHAnsi"/>
        </w:rPr>
        <w:t>will be dedicated</w:t>
      </w:r>
      <w:proofErr w:type="gramEnd"/>
      <w:r>
        <w:rPr>
          <w:rFonts w:cstheme="minorHAnsi"/>
        </w:rPr>
        <w:t xml:space="preserve"> to critical discussions of recent literature on sexuality. </w:t>
      </w:r>
      <w:r w:rsidR="00D15355" w:rsidRPr="00A1010D">
        <w:rPr>
          <w:rFonts w:cstheme="minorHAnsi"/>
        </w:rPr>
        <w:t xml:space="preserve">We invite scholarly contributions from postgraduate students, early career academics and activists  engaged in  LGBT, sexuality, feminist, queer, women’s and gender studies or related areas, to submit a book review for consideration. We </w:t>
      </w:r>
      <w:r>
        <w:rPr>
          <w:rFonts w:cstheme="minorHAnsi"/>
        </w:rPr>
        <w:t>suggest the following books</w:t>
      </w:r>
      <w:r w:rsidR="00D15355" w:rsidRPr="00A1010D">
        <w:rPr>
          <w:rFonts w:cstheme="minorHAnsi"/>
        </w:rPr>
        <w:t xml:space="preserve"> (but personal suggestions </w:t>
      </w:r>
      <w:proofErr w:type="gramStart"/>
      <w:r w:rsidR="00D15355" w:rsidRPr="00A1010D">
        <w:rPr>
          <w:rFonts w:cstheme="minorHAnsi"/>
        </w:rPr>
        <w:t>are also taken</w:t>
      </w:r>
      <w:proofErr w:type="gramEnd"/>
      <w:r w:rsidR="00D15355" w:rsidRPr="00A1010D">
        <w:rPr>
          <w:rFonts w:cstheme="minorHAnsi"/>
        </w:rPr>
        <w:t xml:space="preserve"> into consideration): </w:t>
      </w:r>
    </w:p>
    <w:p w:rsidR="001B4375" w:rsidRPr="00A1010D" w:rsidRDefault="001B4375" w:rsidP="002F71C8">
      <w:pPr>
        <w:pStyle w:val="Heading3"/>
        <w:numPr>
          <w:ilvl w:val="0"/>
          <w:numId w:val="2"/>
        </w:numPr>
        <w:rPr>
          <w:rFonts w:asciiTheme="minorHAnsi" w:hAnsiTheme="minorHAnsi" w:cstheme="minorHAnsi"/>
          <w:b w:val="0"/>
          <w:sz w:val="22"/>
          <w:szCs w:val="22"/>
        </w:rPr>
      </w:pPr>
      <w:r w:rsidRPr="00A1010D">
        <w:rPr>
          <w:rFonts w:asciiTheme="minorHAnsi" w:hAnsiTheme="minorHAnsi" w:cstheme="minorHAnsi"/>
          <w:b w:val="0"/>
          <w:sz w:val="22"/>
          <w:szCs w:val="22"/>
        </w:rPr>
        <w:t xml:space="preserve">Sex, Politics and Society (Themes in British Social History) </w:t>
      </w:r>
      <w:r w:rsidRPr="00A1010D">
        <w:rPr>
          <w:rStyle w:val="ptbrand"/>
          <w:rFonts w:asciiTheme="minorHAnsi" w:hAnsiTheme="minorHAnsi" w:cstheme="minorHAnsi"/>
          <w:b w:val="0"/>
          <w:sz w:val="22"/>
          <w:szCs w:val="22"/>
        </w:rPr>
        <w:t>by Jeffrey Weeks</w:t>
      </w:r>
      <w:r w:rsidRPr="00A1010D">
        <w:rPr>
          <w:rFonts w:asciiTheme="minorHAnsi" w:hAnsiTheme="minorHAnsi" w:cstheme="minorHAnsi"/>
          <w:b w:val="0"/>
          <w:sz w:val="22"/>
          <w:szCs w:val="22"/>
        </w:rPr>
        <w:t xml:space="preserve"> </w:t>
      </w:r>
      <w:r w:rsidR="002F71C8">
        <w:rPr>
          <w:rStyle w:val="bindingandrelease"/>
          <w:rFonts w:asciiTheme="minorHAnsi" w:hAnsiTheme="minorHAnsi" w:cstheme="minorHAnsi"/>
          <w:b w:val="0"/>
          <w:sz w:val="22"/>
          <w:szCs w:val="22"/>
        </w:rPr>
        <w:t>(</w:t>
      </w:r>
      <w:r w:rsidRPr="00A1010D">
        <w:rPr>
          <w:rStyle w:val="bindingandrelease"/>
          <w:rFonts w:asciiTheme="minorHAnsi" w:hAnsiTheme="minorHAnsi" w:cstheme="minorHAnsi"/>
          <w:b w:val="0"/>
          <w:sz w:val="22"/>
          <w:szCs w:val="22"/>
        </w:rPr>
        <w:t>2012)</w:t>
      </w:r>
      <w:r w:rsidRPr="00A1010D">
        <w:rPr>
          <w:rFonts w:asciiTheme="minorHAnsi" w:hAnsiTheme="minorHAnsi" w:cstheme="minorHAnsi"/>
          <w:b w:val="0"/>
          <w:sz w:val="22"/>
          <w:szCs w:val="22"/>
        </w:rPr>
        <w:t xml:space="preserve"> </w:t>
      </w:r>
    </w:p>
    <w:p w:rsidR="001B4375" w:rsidRPr="00A1010D" w:rsidRDefault="001B4375" w:rsidP="002F71C8">
      <w:pPr>
        <w:pStyle w:val="Heading3"/>
        <w:numPr>
          <w:ilvl w:val="0"/>
          <w:numId w:val="2"/>
        </w:numPr>
        <w:rPr>
          <w:rFonts w:asciiTheme="minorHAnsi" w:hAnsiTheme="minorHAnsi" w:cstheme="minorHAnsi"/>
          <w:b w:val="0"/>
          <w:sz w:val="22"/>
          <w:szCs w:val="22"/>
        </w:rPr>
      </w:pPr>
      <w:r w:rsidRPr="00A1010D">
        <w:rPr>
          <w:rFonts w:asciiTheme="minorHAnsi" w:hAnsiTheme="minorHAnsi" w:cstheme="minorHAnsi"/>
          <w:b w:val="0"/>
          <w:sz w:val="22"/>
          <w:szCs w:val="22"/>
        </w:rPr>
        <w:t xml:space="preserve">Sexualities: Past Reflections, Future Directions (Genders and Sexualities in the Social Sciences) </w:t>
      </w:r>
      <w:r w:rsidRPr="00A1010D">
        <w:rPr>
          <w:rStyle w:val="ptbrand"/>
          <w:rFonts w:asciiTheme="minorHAnsi" w:hAnsiTheme="minorHAnsi" w:cstheme="minorHAnsi"/>
          <w:b w:val="0"/>
          <w:sz w:val="22"/>
          <w:szCs w:val="22"/>
        </w:rPr>
        <w:t>by Sally Hines and Yvette Taylor</w:t>
      </w:r>
      <w:r w:rsidRPr="00A1010D">
        <w:rPr>
          <w:rFonts w:asciiTheme="minorHAnsi" w:hAnsiTheme="minorHAnsi" w:cstheme="minorHAnsi"/>
          <w:b w:val="0"/>
          <w:sz w:val="22"/>
          <w:szCs w:val="22"/>
        </w:rPr>
        <w:t xml:space="preserve"> </w:t>
      </w:r>
      <w:r w:rsidR="002F71C8">
        <w:rPr>
          <w:rStyle w:val="bindingandrelease"/>
          <w:rFonts w:asciiTheme="minorHAnsi" w:hAnsiTheme="minorHAnsi" w:cstheme="minorHAnsi"/>
          <w:b w:val="0"/>
          <w:sz w:val="22"/>
          <w:szCs w:val="22"/>
        </w:rPr>
        <w:t>(</w:t>
      </w:r>
      <w:r w:rsidRPr="00A1010D">
        <w:rPr>
          <w:rStyle w:val="bindingandrelease"/>
          <w:rFonts w:asciiTheme="minorHAnsi" w:hAnsiTheme="minorHAnsi" w:cstheme="minorHAnsi"/>
          <w:b w:val="0"/>
          <w:sz w:val="22"/>
          <w:szCs w:val="22"/>
        </w:rPr>
        <w:t>2012)</w:t>
      </w:r>
      <w:r w:rsidRPr="00A1010D">
        <w:rPr>
          <w:rFonts w:asciiTheme="minorHAnsi" w:hAnsiTheme="minorHAnsi" w:cstheme="minorHAnsi"/>
          <w:b w:val="0"/>
          <w:sz w:val="22"/>
          <w:szCs w:val="22"/>
        </w:rPr>
        <w:t xml:space="preserve"> </w:t>
      </w:r>
    </w:p>
    <w:p w:rsidR="001B4375" w:rsidRPr="00A1010D" w:rsidRDefault="001B4375" w:rsidP="002F71C8">
      <w:pPr>
        <w:pStyle w:val="Heading3"/>
        <w:numPr>
          <w:ilvl w:val="0"/>
          <w:numId w:val="2"/>
        </w:numPr>
        <w:rPr>
          <w:rFonts w:asciiTheme="minorHAnsi" w:hAnsiTheme="minorHAnsi" w:cstheme="minorHAnsi"/>
          <w:b w:val="0"/>
          <w:sz w:val="22"/>
          <w:szCs w:val="22"/>
        </w:rPr>
      </w:pPr>
      <w:r w:rsidRPr="00A1010D">
        <w:rPr>
          <w:rFonts w:asciiTheme="minorHAnsi" w:hAnsiTheme="minorHAnsi" w:cstheme="minorHAnsi"/>
          <w:b w:val="0"/>
          <w:sz w:val="22"/>
          <w:szCs w:val="22"/>
        </w:rPr>
        <w:t xml:space="preserve">Identities and Inequalities: Exploring the Intersections of Race, Class, Gender, &amp; Sexuality, 2nd edition </w:t>
      </w:r>
      <w:r w:rsidRPr="00A1010D">
        <w:rPr>
          <w:rStyle w:val="ptbrand"/>
          <w:rFonts w:asciiTheme="minorHAnsi" w:hAnsiTheme="minorHAnsi" w:cstheme="minorHAnsi"/>
          <w:b w:val="0"/>
          <w:sz w:val="22"/>
          <w:szCs w:val="22"/>
        </w:rPr>
        <w:t>by David Newman</w:t>
      </w:r>
      <w:r w:rsidRPr="00A1010D">
        <w:rPr>
          <w:rFonts w:asciiTheme="minorHAnsi" w:hAnsiTheme="minorHAnsi" w:cstheme="minorHAnsi"/>
          <w:b w:val="0"/>
          <w:sz w:val="22"/>
          <w:szCs w:val="22"/>
        </w:rPr>
        <w:t xml:space="preserve"> </w:t>
      </w:r>
      <w:r w:rsidR="002F71C8">
        <w:rPr>
          <w:rStyle w:val="bindingandrelease"/>
          <w:rFonts w:asciiTheme="minorHAnsi" w:hAnsiTheme="minorHAnsi" w:cstheme="minorHAnsi"/>
          <w:b w:val="0"/>
          <w:sz w:val="22"/>
          <w:szCs w:val="22"/>
        </w:rPr>
        <w:t>(</w:t>
      </w:r>
      <w:r w:rsidRPr="00A1010D">
        <w:rPr>
          <w:rStyle w:val="bindingandrelease"/>
          <w:rFonts w:asciiTheme="minorHAnsi" w:hAnsiTheme="minorHAnsi" w:cstheme="minorHAnsi"/>
          <w:b w:val="0"/>
          <w:sz w:val="22"/>
          <w:szCs w:val="22"/>
        </w:rPr>
        <w:t>2012)</w:t>
      </w:r>
      <w:r w:rsidRPr="00A1010D">
        <w:rPr>
          <w:rFonts w:asciiTheme="minorHAnsi" w:hAnsiTheme="minorHAnsi" w:cstheme="minorHAnsi"/>
          <w:b w:val="0"/>
          <w:sz w:val="22"/>
          <w:szCs w:val="22"/>
        </w:rPr>
        <w:t xml:space="preserve"> </w:t>
      </w:r>
    </w:p>
    <w:p w:rsidR="001B4375" w:rsidRPr="00A1010D" w:rsidRDefault="001B4375" w:rsidP="002F71C8">
      <w:pPr>
        <w:pStyle w:val="Heading3"/>
        <w:numPr>
          <w:ilvl w:val="0"/>
          <w:numId w:val="2"/>
        </w:numPr>
        <w:rPr>
          <w:rFonts w:asciiTheme="minorHAnsi" w:hAnsiTheme="minorHAnsi" w:cstheme="minorHAnsi"/>
          <w:b w:val="0"/>
          <w:sz w:val="22"/>
          <w:szCs w:val="22"/>
        </w:rPr>
      </w:pPr>
      <w:r w:rsidRPr="00A1010D">
        <w:rPr>
          <w:rFonts w:asciiTheme="minorHAnsi" w:hAnsiTheme="minorHAnsi" w:cstheme="minorHAnsi"/>
          <w:b w:val="0"/>
          <w:sz w:val="22"/>
          <w:szCs w:val="22"/>
        </w:rPr>
        <w:t xml:space="preserve">Policing Sexuality: Sex, Society and the State </w:t>
      </w:r>
      <w:r w:rsidRPr="00A1010D">
        <w:rPr>
          <w:rStyle w:val="ptbrand"/>
          <w:rFonts w:asciiTheme="minorHAnsi" w:hAnsiTheme="minorHAnsi" w:cstheme="minorHAnsi"/>
          <w:b w:val="0"/>
          <w:sz w:val="22"/>
          <w:szCs w:val="22"/>
        </w:rPr>
        <w:t>by Julian C. H. Lee</w:t>
      </w:r>
      <w:r w:rsidRPr="00A1010D">
        <w:rPr>
          <w:rFonts w:asciiTheme="minorHAnsi" w:hAnsiTheme="minorHAnsi" w:cstheme="minorHAnsi"/>
          <w:b w:val="0"/>
          <w:sz w:val="22"/>
          <w:szCs w:val="22"/>
        </w:rPr>
        <w:t xml:space="preserve"> </w:t>
      </w:r>
      <w:r w:rsidR="002F71C8">
        <w:rPr>
          <w:rStyle w:val="bindingandrelease"/>
          <w:rFonts w:asciiTheme="minorHAnsi" w:hAnsiTheme="minorHAnsi" w:cstheme="minorHAnsi"/>
          <w:b w:val="0"/>
          <w:sz w:val="22"/>
          <w:szCs w:val="22"/>
        </w:rPr>
        <w:t>(</w:t>
      </w:r>
      <w:r w:rsidRPr="00A1010D">
        <w:rPr>
          <w:rStyle w:val="bindingandrelease"/>
          <w:rFonts w:asciiTheme="minorHAnsi" w:hAnsiTheme="minorHAnsi" w:cstheme="minorHAnsi"/>
          <w:b w:val="0"/>
          <w:sz w:val="22"/>
          <w:szCs w:val="22"/>
        </w:rPr>
        <w:t>2011)</w:t>
      </w:r>
      <w:r w:rsidRPr="00A1010D">
        <w:rPr>
          <w:rFonts w:asciiTheme="minorHAnsi" w:hAnsiTheme="minorHAnsi" w:cstheme="minorHAnsi"/>
          <w:b w:val="0"/>
          <w:sz w:val="22"/>
          <w:szCs w:val="22"/>
        </w:rPr>
        <w:t xml:space="preserve"> </w:t>
      </w:r>
    </w:p>
    <w:p w:rsidR="005516A2" w:rsidRPr="00A1010D" w:rsidRDefault="005516A2" w:rsidP="002F71C8">
      <w:pPr>
        <w:pStyle w:val="ListParagraph"/>
        <w:numPr>
          <w:ilvl w:val="0"/>
          <w:numId w:val="2"/>
        </w:numPr>
        <w:spacing w:before="100" w:beforeAutospacing="1" w:after="100" w:afterAutospacing="1" w:line="240" w:lineRule="auto"/>
        <w:outlineLvl w:val="2"/>
        <w:rPr>
          <w:rFonts w:eastAsia="Times New Roman" w:cstheme="minorHAnsi"/>
          <w:bCs/>
        </w:rPr>
      </w:pPr>
      <w:r w:rsidRPr="00A1010D">
        <w:rPr>
          <w:rFonts w:eastAsia="Times New Roman" w:cstheme="minorHAnsi"/>
          <w:bCs/>
        </w:rPr>
        <w:t>Policing Sex by Paul Johnson and Derek Da</w:t>
      </w:r>
      <w:r w:rsidR="002F71C8">
        <w:rPr>
          <w:rFonts w:eastAsia="Times New Roman" w:cstheme="minorHAnsi"/>
          <w:bCs/>
        </w:rPr>
        <w:t>lton (</w:t>
      </w:r>
      <w:r w:rsidRPr="00A1010D">
        <w:rPr>
          <w:rFonts w:eastAsia="Times New Roman" w:cstheme="minorHAnsi"/>
          <w:bCs/>
        </w:rPr>
        <w:t xml:space="preserve">2012) </w:t>
      </w:r>
    </w:p>
    <w:p w:rsidR="005516A2" w:rsidRPr="00A1010D" w:rsidRDefault="005516A2" w:rsidP="002F71C8">
      <w:pPr>
        <w:pStyle w:val="Heading3"/>
        <w:numPr>
          <w:ilvl w:val="0"/>
          <w:numId w:val="2"/>
        </w:numPr>
        <w:rPr>
          <w:rFonts w:asciiTheme="minorHAnsi" w:hAnsiTheme="minorHAnsi" w:cstheme="minorHAnsi"/>
          <w:b w:val="0"/>
          <w:sz w:val="22"/>
          <w:szCs w:val="22"/>
        </w:rPr>
      </w:pPr>
      <w:r w:rsidRPr="00A1010D">
        <w:rPr>
          <w:rFonts w:asciiTheme="minorHAnsi" w:hAnsiTheme="minorHAnsi" w:cstheme="minorHAnsi"/>
          <w:b w:val="0"/>
          <w:sz w:val="22"/>
          <w:szCs w:val="22"/>
        </w:rPr>
        <w:t xml:space="preserve">Women of the Church: The Religious Experience of Monastic Women </w:t>
      </w:r>
      <w:r w:rsidRPr="00A1010D">
        <w:rPr>
          <w:rStyle w:val="ptbrand"/>
          <w:rFonts w:asciiTheme="minorHAnsi" w:hAnsiTheme="minorHAnsi" w:cstheme="minorHAnsi"/>
          <w:b w:val="0"/>
          <w:sz w:val="22"/>
          <w:szCs w:val="22"/>
        </w:rPr>
        <w:t>by Patricia M. Rumsey</w:t>
      </w:r>
      <w:r w:rsidRPr="00A1010D">
        <w:rPr>
          <w:rFonts w:asciiTheme="minorHAnsi" w:hAnsiTheme="minorHAnsi" w:cstheme="minorHAnsi"/>
          <w:b w:val="0"/>
          <w:sz w:val="22"/>
          <w:szCs w:val="22"/>
        </w:rPr>
        <w:t xml:space="preserve"> </w:t>
      </w:r>
      <w:r w:rsidR="002F71C8">
        <w:rPr>
          <w:rStyle w:val="bindingandrelease"/>
          <w:rFonts w:asciiTheme="minorHAnsi" w:hAnsiTheme="minorHAnsi" w:cstheme="minorHAnsi"/>
          <w:b w:val="0"/>
          <w:sz w:val="22"/>
          <w:szCs w:val="22"/>
        </w:rPr>
        <w:t>(</w:t>
      </w:r>
      <w:r w:rsidRPr="00A1010D">
        <w:rPr>
          <w:rStyle w:val="bindingandrelease"/>
          <w:rFonts w:asciiTheme="minorHAnsi" w:hAnsiTheme="minorHAnsi" w:cstheme="minorHAnsi"/>
          <w:b w:val="0"/>
          <w:sz w:val="22"/>
          <w:szCs w:val="22"/>
        </w:rPr>
        <w:t>2012)</w:t>
      </w:r>
      <w:r w:rsidRPr="00A1010D">
        <w:rPr>
          <w:rFonts w:asciiTheme="minorHAnsi" w:hAnsiTheme="minorHAnsi" w:cstheme="minorHAnsi"/>
          <w:b w:val="0"/>
          <w:sz w:val="22"/>
          <w:szCs w:val="22"/>
        </w:rPr>
        <w:t xml:space="preserve"> </w:t>
      </w:r>
    </w:p>
    <w:p w:rsidR="001B4375" w:rsidRPr="00A1010D" w:rsidRDefault="001B4375" w:rsidP="002F71C8">
      <w:pPr>
        <w:pStyle w:val="Heading3"/>
        <w:numPr>
          <w:ilvl w:val="0"/>
          <w:numId w:val="2"/>
        </w:numPr>
        <w:rPr>
          <w:rFonts w:asciiTheme="minorHAnsi" w:hAnsiTheme="minorHAnsi" w:cstheme="minorHAnsi"/>
          <w:b w:val="0"/>
          <w:sz w:val="22"/>
          <w:szCs w:val="22"/>
        </w:rPr>
      </w:pPr>
      <w:r w:rsidRPr="00A1010D">
        <w:rPr>
          <w:rFonts w:asciiTheme="minorHAnsi" w:hAnsiTheme="minorHAnsi" w:cstheme="minorHAnsi"/>
          <w:b w:val="0"/>
          <w:sz w:val="22"/>
          <w:szCs w:val="22"/>
        </w:rPr>
        <w:t xml:space="preserve">Sex Power and the Games (Genders and Sexualities in the Social Sciences) </w:t>
      </w:r>
      <w:r w:rsidRPr="00A1010D">
        <w:rPr>
          <w:rStyle w:val="ptbrand"/>
          <w:rFonts w:asciiTheme="minorHAnsi" w:hAnsiTheme="minorHAnsi" w:cstheme="minorHAnsi"/>
          <w:b w:val="0"/>
          <w:sz w:val="22"/>
          <w:szCs w:val="22"/>
        </w:rPr>
        <w:t>by Professor Kath Woodward</w:t>
      </w:r>
      <w:r w:rsidRPr="00A1010D">
        <w:rPr>
          <w:rFonts w:asciiTheme="minorHAnsi" w:hAnsiTheme="minorHAnsi" w:cstheme="minorHAnsi"/>
          <w:b w:val="0"/>
          <w:sz w:val="22"/>
          <w:szCs w:val="22"/>
        </w:rPr>
        <w:t xml:space="preserve"> </w:t>
      </w:r>
      <w:r w:rsidR="002F71C8">
        <w:rPr>
          <w:rStyle w:val="bindingandrelease"/>
          <w:rFonts w:asciiTheme="minorHAnsi" w:hAnsiTheme="minorHAnsi" w:cstheme="minorHAnsi"/>
          <w:b w:val="0"/>
          <w:sz w:val="22"/>
          <w:szCs w:val="22"/>
        </w:rPr>
        <w:t>(J</w:t>
      </w:r>
      <w:r w:rsidRPr="00A1010D">
        <w:rPr>
          <w:rStyle w:val="bindingandrelease"/>
          <w:rFonts w:asciiTheme="minorHAnsi" w:hAnsiTheme="minorHAnsi" w:cstheme="minorHAnsi"/>
          <w:b w:val="0"/>
          <w:sz w:val="22"/>
          <w:szCs w:val="22"/>
        </w:rPr>
        <w:t>2012)</w:t>
      </w:r>
      <w:r w:rsidRPr="00A1010D">
        <w:rPr>
          <w:rFonts w:asciiTheme="minorHAnsi" w:hAnsiTheme="minorHAnsi" w:cstheme="minorHAnsi"/>
          <w:b w:val="0"/>
          <w:sz w:val="22"/>
          <w:szCs w:val="22"/>
        </w:rPr>
        <w:t xml:space="preserve"> </w:t>
      </w:r>
    </w:p>
    <w:p w:rsidR="005516A2" w:rsidRPr="00A1010D" w:rsidRDefault="005516A2" w:rsidP="002F71C8">
      <w:pPr>
        <w:pStyle w:val="Heading3"/>
        <w:numPr>
          <w:ilvl w:val="0"/>
          <w:numId w:val="2"/>
        </w:numPr>
        <w:rPr>
          <w:rFonts w:asciiTheme="minorHAnsi" w:hAnsiTheme="minorHAnsi" w:cstheme="minorHAnsi"/>
          <w:b w:val="0"/>
          <w:sz w:val="22"/>
          <w:szCs w:val="22"/>
        </w:rPr>
      </w:pPr>
      <w:r w:rsidRPr="00A1010D">
        <w:rPr>
          <w:rFonts w:asciiTheme="minorHAnsi" w:hAnsiTheme="minorHAnsi" w:cstheme="minorHAnsi"/>
          <w:b w:val="0"/>
          <w:sz w:val="22"/>
          <w:szCs w:val="22"/>
        </w:rPr>
        <w:t xml:space="preserve">Sport, Masculinities and Sexualities </w:t>
      </w:r>
      <w:r w:rsidRPr="00A1010D">
        <w:rPr>
          <w:rStyle w:val="ptbrand"/>
          <w:rFonts w:asciiTheme="minorHAnsi" w:hAnsiTheme="minorHAnsi" w:cstheme="minorHAnsi"/>
          <w:b w:val="0"/>
          <w:sz w:val="22"/>
          <w:szCs w:val="22"/>
        </w:rPr>
        <w:t>by Eric Anderson</w:t>
      </w:r>
      <w:r w:rsidRPr="00A1010D">
        <w:rPr>
          <w:rFonts w:asciiTheme="minorHAnsi" w:hAnsiTheme="minorHAnsi" w:cstheme="minorHAnsi"/>
          <w:b w:val="0"/>
          <w:sz w:val="22"/>
          <w:szCs w:val="22"/>
        </w:rPr>
        <w:t xml:space="preserve"> </w:t>
      </w:r>
      <w:r w:rsidRPr="00A1010D">
        <w:rPr>
          <w:rStyle w:val="bindingandrelease"/>
          <w:rFonts w:asciiTheme="minorHAnsi" w:hAnsiTheme="minorHAnsi" w:cstheme="minorHAnsi"/>
          <w:b w:val="0"/>
          <w:sz w:val="22"/>
          <w:szCs w:val="22"/>
        </w:rPr>
        <w:t>(2012)</w:t>
      </w:r>
      <w:r w:rsidRPr="00A1010D">
        <w:rPr>
          <w:rFonts w:asciiTheme="minorHAnsi" w:hAnsiTheme="minorHAnsi" w:cstheme="minorHAnsi"/>
          <w:b w:val="0"/>
          <w:sz w:val="22"/>
          <w:szCs w:val="22"/>
        </w:rPr>
        <w:t xml:space="preserve"> </w:t>
      </w:r>
    </w:p>
    <w:p w:rsidR="005516A2" w:rsidRPr="00A1010D" w:rsidRDefault="005516A2" w:rsidP="002F71C8">
      <w:pPr>
        <w:pStyle w:val="Heading3"/>
        <w:numPr>
          <w:ilvl w:val="0"/>
          <w:numId w:val="2"/>
        </w:numPr>
        <w:rPr>
          <w:rFonts w:asciiTheme="minorHAnsi" w:hAnsiTheme="minorHAnsi" w:cstheme="minorHAnsi"/>
          <w:b w:val="0"/>
          <w:sz w:val="22"/>
          <w:szCs w:val="22"/>
        </w:rPr>
      </w:pPr>
      <w:r w:rsidRPr="00A1010D">
        <w:rPr>
          <w:rFonts w:asciiTheme="minorHAnsi" w:hAnsiTheme="minorHAnsi" w:cstheme="minorHAnsi"/>
          <w:b w:val="0"/>
          <w:sz w:val="22"/>
          <w:szCs w:val="22"/>
        </w:rPr>
        <w:t xml:space="preserve">Taking Sides: Clashing Views in Gender, 6th edition </w:t>
      </w:r>
      <w:r w:rsidRPr="00A1010D">
        <w:rPr>
          <w:rStyle w:val="ptbrand"/>
          <w:rFonts w:asciiTheme="minorHAnsi" w:hAnsiTheme="minorHAnsi" w:cstheme="minorHAnsi"/>
          <w:b w:val="0"/>
          <w:sz w:val="22"/>
          <w:szCs w:val="22"/>
        </w:rPr>
        <w:t>by Jacquelyn White</w:t>
      </w:r>
      <w:r w:rsidRPr="00A1010D">
        <w:rPr>
          <w:rFonts w:asciiTheme="minorHAnsi" w:hAnsiTheme="minorHAnsi" w:cstheme="minorHAnsi"/>
          <w:b w:val="0"/>
          <w:sz w:val="22"/>
          <w:szCs w:val="22"/>
        </w:rPr>
        <w:t xml:space="preserve"> </w:t>
      </w:r>
      <w:r w:rsidR="002F71C8">
        <w:rPr>
          <w:rStyle w:val="bindingandrelease"/>
          <w:rFonts w:asciiTheme="minorHAnsi" w:hAnsiTheme="minorHAnsi" w:cstheme="minorHAnsi"/>
          <w:b w:val="0"/>
          <w:sz w:val="22"/>
          <w:szCs w:val="22"/>
        </w:rPr>
        <w:t>(</w:t>
      </w:r>
      <w:r w:rsidRPr="00A1010D">
        <w:rPr>
          <w:rStyle w:val="bindingandrelease"/>
          <w:rFonts w:asciiTheme="minorHAnsi" w:hAnsiTheme="minorHAnsi" w:cstheme="minorHAnsi"/>
          <w:b w:val="0"/>
          <w:sz w:val="22"/>
          <w:szCs w:val="22"/>
        </w:rPr>
        <w:t>2012)</w:t>
      </w:r>
      <w:r w:rsidRPr="00A1010D">
        <w:rPr>
          <w:rFonts w:asciiTheme="minorHAnsi" w:hAnsiTheme="minorHAnsi" w:cstheme="minorHAnsi"/>
          <w:b w:val="0"/>
          <w:sz w:val="22"/>
          <w:szCs w:val="22"/>
        </w:rPr>
        <w:t xml:space="preserve"> </w:t>
      </w:r>
    </w:p>
    <w:p w:rsidR="005516A2" w:rsidRPr="00A1010D" w:rsidRDefault="005516A2" w:rsidP="002F71C8">
      <w:pPr>
        <w:pStyle w:val="Heading3"/>
        <w:numPr>
          <w:ilvl w:val="0"/>
          <w:numId w:val="2"/>
        </w:numPr>
        <w:rPr>
          <w:rFonts w:asciiTheme="minorHAnsi" w:hAnsiTheme="minorHAnsi" w:cstheme="minorHAnsi"/>
          <w:b w:val="0"/>
          <w:sz w:val="22"/>
          <w:szCs w:val="22"/>
        </w:rPr>
      </w:pPr>
      <w:r w:rsidRPr="00A1010D">
        <w:rPr>
          <w:rFonts w:asciiTheme="minorHAnsi" w:hAnsiTheme="minorHAnsi" w:cstheme="minorHAnsi"/>
          <w:b w:val="0"/>
          <w:sz w:val="22"/>
          <w:szCs w:val="22"/>
        </w:rPr>
        <w:t xml:space="preserve">Technologies of Sexuality, Identity and Sexual Health (Sexuality, Culture and Health) </w:t>
      </w:r>
      <w:r w:rsidRPr="00A1010D">
        <w:rPr>
          <w:rStyle w:val="ptbrand"/>
          <w:rFonts w:asciiTheme="minorHAnsi" w:hAnsiTheme="minorHAnsi" w:cstheme="minorHAnsi"/>
          <w:b w:val="0"/>
          <w:sz w:val="22"/>
          <w:szCs w:val="22"/>
        </w:rPr>
        <w:t xml:space="preserve">by Lenore </w:t>
      </w:r>
      <w:proofErr w:type="spellStart"/>
      <w:r w:rsidRPr="00A1010D">
        <w:rPr>
          <w:rStyle w:val="ptbrand"/>
          <w:rFonts w:asciiTheme="minorHAnsi" w:hAnsiTheme="minorHAnsi" w:cstheme="minorHAnsi"/>
          <w:b w:val="0"/>
          <w:sz w:val="22"/>
          <w:szCs w:val="22"/>
        </w:rPr>
        <w:t>Manderson</w:t>
      </w:r>
      <w:proofErr w:type="spellEnd"/>
      <w:r w:rsidRPr="00A1010D">
        <w:rPr>
          <w:rFonts w:asciiTheme="minorHAnsi" w:hAnsiTheme="minorHAnsi" w:cstheme="minorHAnsi"/>
          <w:b w:val="0"/>
          <w:sz w:val="22"/>
          <w:szCs w:val="22"/>
        </w:rPr>
        <w:t xml:space="preserve"> </w:t>
      </w:r>
      <w:r w:rsidRPr="00A1010D">
        <w:rPr>
          <w:rStyle w:val="bindingandrelease"/>
          <w:rFonts w:asciiTheme="minorHAnsi" w:hAnsiTheme="minorHAnsi" w:cstheme="minorHAnsi"/>
          <w:b w:val="0"/>
          <w:sz w:val="22"/>
          <w:szCs w:val="22"/>
        </w:rPr>
        <w:t>(2012)</w:t>
      </w:r>
      <w:r w:rsidRPr="00A1010D">
        <w:rPr>
          <w:rFonts w:asciiTheme="minorHAnsi" w:hAnsiTheme="minorHAnsi" w:cstheme="minorHAnsi"/>
          <w:b w:val="0"/>
          <w:sz w:val="22"/>
          <w:szCs w:val="22"/>
        </w:rPr>
        <w:t xml:space="preserve"> </w:t>
      </w:r>
    </w:p>
    <w:p w:rsidR="005516A2" w:rsidRPr="00A1010D" w:rsidRDefault="005516A2" w:rsidP="002F71C8">
      <w:pPr>
        <w:pStyle w:val="Heading3"/>
        <w:numPr>
          <w:ilvl w:val="0"/>
          <w:numId w:val="2"/>
        </w:numPr>
        <w:rPr>
          <w:rFonts w:asciiTheme="minorHAnsi" w:hAnsiTheme="minorHAnsi" w:cstheme="minorHAnsi"/>
          <w:b w:val="0"/>
          <w:sz w:val="22"/>
          <w:szCs w:val="22"/>
        </w:rPr>
      </w:pPr>
      <w:r w:rsidRPr="00A1010D">
        <w:rPr>
          <w:rFonts w:asciiTheme="minorHAnsi" w:hAnsiTheme="minorHAnsi" w:cstheme="minorHAnsi"/>
          <w:b w:val="0"/>
          <w:sz w:val="22"/>
          <w:szCs w:val="22"/>
        </w:rPr>
        <w:t xml:space="preserve">American Multicultural Studies: Diversity of Race, Ethnicity, Gender and Sexuality </w:t>
      </w:r>
      <w:r w:rsidRPr="00A1010D">
        <w:rPr>
          <w:rStyle w:val="ptbrand"/>
          <w:rFonts w:asciiTheme="minorHAnsi" w:hAnsiTheme="minorHAnsi" w:cstheme="minorHAnsi"/>
          <w:b w:val="0"/>
          <w:sz w:val="22"/>
          <w:szCs w:val="22"/>
        </w:rPr>
        <w:t xml:space="preserve">by </w:t>
      </w:r>
      <w:proofErr w:type="spellStart"/>
      <w:r w:rsidRPr="00A1010D">
        <w:rPr>
          <w:rStyle w:val="ptbrand"/>
          <w:rFonts w:asciiTheme="minorHAnsi" w:hAnsiTheme="minorHAnsi" w:cstheme="minorHAnsi"/>
          <w:b w:val="0"/>
          <w:sz w:val="22"/>
          <w:szCs w:val="22"/>
        </w:rPr>
        <w:t>Sherrow</w:t>
      </w:r>
      <w:proofErr w:type="spellEnd"/>
      <w:r w:rsidRPr="00A1010D">
        <w:rPr>
          <w:rStyle w:val="ptbrand"/>
          <w:rFonts w:asciiTheme="minorHAnsi" w:hAnsiTheme="minorHAnsi" w:cstheme="minorHAnsi"/>
          <w:b w:val="0"/>
          <w:sz w:val="22"/>
          <w:szCs w:val="22"/>
        </w:rPr>
        <w:t xml:space="preserve"> </w:t>
      </w:r>
      <w:proofErr w:type="spellStart"/>
      <w:r w:rsidRPr="00A1010D">
        <w:rPr>
          <w:rStyle w:val="ptbrand"/>
          <w:rFonts w:asciiTheme="minorHAnsi" w:hAnsiTheme="minorHAnsi" w:cstheme="minorHAnsi"/>
          <w:b w:val="0"/>
          <w:sz w:val="22"/>
          <w:szCs w:val="22"/>
        </w:rPr>
        <w:t>Pinder</w:t>
      </w:r>
      <w:proofErr w:type="spellEnd"/>
      <w:r w:rsidRPr="00A1010D">
        <w:rPr>
          <w:rFonts w:asciiTheme="minorHAnsi" w:hAnsiTheme="minorHAnsi" w:cstheme="minorHAnsi"/>
          <w:b w:val="0"/>
          <w:sz w:val="22"/>
          <w:szCs w:val="22"/>
        </w:rPr>
        <w:t xml:space="preserve"> </w:t>
      </w:r>
      <w:r w:rsidRPr="00A1010D">
        <w:rPr>
          <w:rStyle w:val="bindingandrelease"/>
          <w:rFonts w:asciiTheme="minorHAnsi" w:hAnsiTheme="minorHAnsi" w:cstheme="minorHAnsi"/>
          <w:b w:val="0"/>
          <w:sz w:val="22"/>
          <w:szCs w:val="22"/>
        </w:rPr>
        <w:t>(2012)</w:t>
      </w:r>
      <w:r w:rsidRPr="00A1010D">
        <w:rPr>
          <w:rFonts w:asciiTheme="minorHAnsi" w:hAnsiTheme="minorHAnsi" w:cstheme="minorHAnsi"/>
          <w:b w:val="0"/>
          <w:sz w:val="22"/>
          <w:szCs w:val="22"/>
        </w:rPr>
        <w:t xml:space="preserve"> </w:t>
      </w:r>
    </w:p>
    <w:p w:rsidR="005516A2" w:rsidRPr="00A1010D" w:rsidRDefault="005516A2" w:rsidP="002F71C8">
      <w:pPr>
        <w:pStyle w:val="Heading3"/>
        <w:numPr>
          <w:ilvl w:val="0"/>
          <w:numId w:val="2"/>
        </w:numPr>
        <w:rPr>
          <w:rFonts w:asciiTheme="minorHAnsi" w:hAnsiTheme="minorHAnsi" w:cstheme="minorHAnsi"/>
          <w:b w:val="0"/>
          <w:sz w:val="22"/>
          <w:szCs w:val="22"/>
        </w:rPr>
      </w:pPr>
      <w:r w:rsidRPr="00A1010D">
        <w:rPr>
          <w:rFonts w:asciiTheme="minorHAnsi" w:hAnsiTheme="minorHAnsi" w:cstheme="minorHAnsi"/>
          <w:b w:val="0"/>
          <w:sz w:val="22"/>
          <w:szCs w:val="22"/>
        </w:rPr>
        <w:t xml:space="preserve">HIV Prevention </w:t>
      </w:r>
      <w:proofErr w:type="gramStart"/>
      <w:r w:rsidRPr="00A1010D">
        <w:rPr>
          <w:rFonts w:asciiTheme="minorHAnsi" w:hAnsiTheme="minorHAnsi" w:cstheme="minorHAnsi"/>
          <w:b w:val="0"/>
          <w:sz w:val="22"/>
          <w:szCs w:val="22"/>
        </w:rPr>
        <w:t>With</w:t>
      </w:r>
      <w:proofErr w:type="gramEnd"/>
      <w:r w:rsidRPr="00A1010D">
        <w:rPr>
          <w:rFonts w:asciiTheme="minorHAnsi" w:hAnsiTheme="minorHAnsi" w:cstheme="minorHAnsi"/>
          <w:b w:val="0"/>
          <w:sz w:val="22"/>
          <w:szCs w:val="22"/>
        </w:rPr>
        <w:t xml:space="preserve"> Latinos: Theory, Research, and Practice </w:t>
      </w:r>
      <w:r w:rsidRPr="00A1010D">
        <w:rPr>
          <w:rStyle w:val="ptbrand"/>
          <w:rFonts w:asciiTheme="minorHAnsi" w:hAnsiTheme="minorHAnsi" w:cstheme="minorHAnsi"/>
          <w:b w:val="0"/>
          <w:sz w:val="22"/>
          <w:szCs w:val="22"/>
        </w:rPr>
        <w:t xml:space="preserve">by Kurt C. </w:t>
      </w:r>
      <w:proofErr w:type="spellStart"/>
      <w:r w:rsidRPr="00A1010D">
        <w:rPr>
          <w:rStyle w:val="ptbrand"/>
          <w:rFonts w:asciiTheme="minorHAnsi" w:hAnsiTheme="minorHAnsi" w:cstheme="minorHAnsi"/>
          <w:b w:val="0"/>
          <w:sz w:val="22"/>
          <w:szCs w:val="22"/>
        </w:rPr>
        <w:t>Organista</w:t>
      </w:r>
      <w:proofErr w:type="spellEnd"/>
      <w:r w:rsidRPr="00A1010D">
        <w:rPr>
          <w:rFonts w:asciiTheme="minorHAnsi" w:hAnsiTheme="minorHAnsi" w:cstheme="minorHAnsi"/>
          <w:b w:val="0"/>
          <w:sz w:val="22"/>
          <w:szCs w:val="22"/>
        </w:rPr>
        <w:t xml:space="preserve"> </w:t>
      </w:r>
      <w:r w:rsidRPr="00A1010D">
        <w:rPr>
          <w:rStyle w:val="bindingandrelease"/>
          <w:rFonts w:asciiTheme="minorHAnsi" w:hAnsiTheme="minorHAnsi" w:cstheme="minorHAnsi"/>
          <w:b w:val="0"/>
          <w:sz w:val="22"/>
          <w:szCs w:val="22"/>
        </w:rPr>
        <w:t>(2012)</w:t>
      </w:r>
      <w:r w:rsidRPr="00A1010D">
        <w:rPr>
          <w:rFonts w:asciiTheme="minorHAnsi" w:hAnsiTheme="minorHAnsi" w:cstheme="minorHAnsi"/>
          <w:b w:val="0"/>
          <w:sz w:val="22"/>
          <w:szCs w:val="22"/>
        </w:rPr>
        <w:t xml:space="preserve"> </w:t>
      </w:r>
    </w:p>
    <w:p w:rsidR="00042144" w:rsidRPr="00A1010D" w:rsidRDefault="00042144" w:rsidP="002F71C8">
      <w:pPr>
        <w:pStyle w:val="Heading3"/>
        <w:numPr>
          <w:ilvl w:val="0"/>
          <w:numId w:val="2"/>
        </w:numPr>
        <w:rPr>
          <w:rFonts w:asciiTheme="minorHAnsi" w:hAnsiTheme="minorHAnsi" w:cstheme="minorHAnsi"/>
          <w:b w:val="0"/>
          <w:sz w:val="22"/>
          <w:szCs w:val="22"/>
        </w:rPr>
      </w:pPr>
      <w:r w:rsidRPr="00A1010D">
        <w:rPr>
          <w:rFonts w:asciiTheme="minorHAnsi" w:hAnsiTheme="minorHAnsi" w:cstheme="minorHAnsi"/>
          <w:b w:val="0"/>
          <w:sz w:val="22"/>
          <w:szCs w:val="22"/>
        </w:rPr>
        <w:t xml:space="preserve">Prostitution, Harm and Gender Inequality: Theory, Research and Policy </w:t>
      </w:r>
      <w:r w:rsidRPr="00A1010D">
        <w:rPr>
          <w:rStyle w:val="ptbrand"/>
          <w:rFonts w:asciiTheme="minorHAnsi" w:hAnsiTheme="minorHAnsi" w:cstheme="minorHAnsi"/>
          <w:b w:val="0"/>
          <w:sz w:val="22"/>
          <w:szCs w:val="22"/>
        </w:rPr>
        <w:t xml:space="preserve">by </w:t>
      </w:r>
      <w:proofErr w:type="spellStart"/>
      <w:r w:rsidRPr="00A1010D">
        <w:rPr>
          <w:rStyle w:val="ptbrand"/>
          <w:rFonts w:asciiTheme="minorHAnsi" w:hAnsiTheme="minorHAnsi" w:cstheme="minorHAnsi"/>
          <w:b w:val="0"/>
          <w:sz w:val="22"/>
          <w:szCs w:val="22"/>
        </w:rPr>
        <w:t>Maddy</w:t>
      </w:r>
      <w:proofErr w:type="spellEnd"/>
      <w:r w:rsidRPr="00A1010D">
        <w:rPr>
          <w:rStyle w:val="ptbrand"/>
          <w:rFonts w:asciiTheme="minorHAnsi" w:hAnsiTheme="minorHAnsi" w:cstheme="minorHAnsi"/>
          <w:b w:val="0"/>
          <w:sz w:val="22"/>
          <w:szCs w:val="22"/>
        </w:rPr>
        <w:t xml:space="preserve"> Coy</w:t>
      </w:r>
      <w:r w:rsidRPr="00A1010D">
        <w:rPr>
          <w:rFonts w:asciiTheme="minorHAnsi" w:hAnsiTheme="minorHAnsi" w:cstheme="minorHAnsi"/>
          <w:b w:val="0"/>
          <w:sz w:val="22"/>
          <w:szCs w:val="22"/>
        </w:rPr>
        <w:t xml:space="preserve"> </w:t>
      </w:r>
      <w:r w:rsidRPr="00A1010D">
        <w:rPr>
          <w:rStyle w:val="bindingandrelease"/>
          <w:rFonts w:asciiTheme="minorHAnsi" w:hAnsiTheme="minorHAnsi" w:cstheme="minorHAnsi"/>
          <w:b w:val="0"/>
          <w:sz w:val="22"/>
          <w:szCs w:val="22"/>
        </w:rPr>
        <w:t>(2012)</w:t>
      </w:r>
      <w:r w:rsidRPr="00A1010D">
        <w:rPr>
          <w:rFonts w:asciiTheme="minorHAnsi" w:hAnsiTheme="minorHAnsi" w:cstheme="minorHAnsi"/>
          <w:b w:val="0"/>
          <w:sz w:val="22"/>
          <w:szCs w:val="22"/>
        </w:rPr>
        <w:t xml:space="preserve"> </w:t>
      </w:r>
    </w:p>
    <w:p w:rsidR="00042144" w:rsidRPr="00A1010D" w:rsidRDefault="00042144" w:rsidP="002F71C8">
      <w:pPr>
        <w:pStyle w:val="Heading3"/>
        <w:numPr>
          <w:ilvl w:val="0"/>
          <w:numId w:val="2"/>
        </w:numPr>
        <w:rPr>
          <w:rFonts w:asciiTheme="minorHAnsi" w:hAnsiTheme="minorHAnsi" w:cstheme="minorHAnsi"/>
          <w:b w:val="0"/>
          <w:sz w:val="22"/>
          <w:szCs w:val="22"/>
        </w:rPr>
      </w:pPr>
      <w:r w:rsidRPr="00A1010D">
        <w:rPr>
          <w:rFonts w:asciiTheme="minorHAnsi" w:hAnsiTheme="minorHAnsi" w:cstheme="minorHAnsi"/>
          <w:b w:val="0"/>
          <w:sz w:val="22"/>
          <w:szCs w:val="22"/>
        </w:rPr>
        <w:lastRenderedPageBreak/>
        <w:t xml:space="preserve">Queering Bathrooms: Gender, Sexuality, and the Hygienic Imagination </w:t>
      </w:r>
      <w:r w:rsidRPr="00A1010D">
        <w:rPr>
          <w:rStyle w:val="ptbrand"/>
          <w:rFonts w:asciiTheme="minorHAnsi" w:hAnsiTheme="minorHAnsi" w:cstheme="minorHAnsi"/>
          <w:b w:val="0"/>
          <w:sz w:val="22"/>
          <w:szCs w:val="22"/>
        </w:rPr>
        <w:t>by Sheila L. Cavanagh</w:t>
      </w:r>
      <w:r w:rsidRPr="00A1010D">
        <w:rPr>
          <w:rFonts w:asciiTheme="minorHAnsi" w:hAnsiTheme="minorHAnsi" w:cstheme="minorHAnsi"/>
          <w:b w:val="0"/>
          <w:sz w:val="22"/>
          <w:szCs w:val="22"/>
        </w:rPr>
        <w:t xml:space="preserve"> </w:t>
      </w:r>
      <w:r w:rsidRPr="00A1010D">
        <w:rPr>
          <w:rStyle w:val="bindingandrelease"/>
          <w:rFonts w:asciiTheme="minorHAnsi" w:hAnsiTheme="minorHAnsi" w:cstheme="minorHAnsi"/>
          <w:b w:val="0"/>
          <w:sz w:val="22"/>
          <w:szCs w:val="22"/>
        </w:rPr>
        <w:t>(2012)</w:t>
      </w:r>
      <w:r w:rsidRPr="00A1010D">
        <w:rPr>
          <w:rFonts w:asciiTheme="minorHAnsi" w:hAnsiTheme="minorHAnsi" w:cstheme="minorHAnsi"/>
          <w:b w:val="0"/>
          <w:sz w:val="22"/>
          <w:szCs w:val="22"/>
        </w:rPr>
        <w:t xml:space="preserve"> </w:t>
      </w:r>
    </w:p>
    <w:p w:rsidR="00E94FE1" w:rsidRPr="00A1010D" w:rsidRDefault="001B4375" w:rsidP="002F71C8">
      <w:pPr>
        <w:pStyle w:val="Heading3"/>
        <w:numPr>
          <w:ilvl w:val="0"/>
          <w:numId w:val="2"/>
        </w:numPr>
        <w:rPr>
          <w:rFonts w:asciiTheme="minorHAnsi" w:hAnsiTheme="minorHAnsi" w:cstheme="minorHAnsi"/>
          <w:b w:val="0"/>
          <w:sz w:val="22"/>
          <w:szCs w:val="22"/>
        </w:rPr>
      </w:pPr>
      <w:proofErr w:type="spellStart"/>
      <w:r w:rsidRPr="00A1010D">
        <w:rPr>
          <w:rFonts w:asciiTheme="minorHAnsi" w:hAnsiTheme="minorHAnsi" w:cstheme="minorHAnsi"/>
          <w:b w:val="0"/>
          <w:sz w:val="22"/>
          <w:szCs w:val="22"/>
        </w:rPr>
        <w:t>Transfeminist</w:t>
      </w:r>
      <w:proofErr w:type="spellEnd"/>
      <w:r w:rsidRPr="00A1010D">
        <w:rPr>
          <w:rFonts w:asciiTheme="minorHAnsi" w:hAnsiTheme="minorHAnsi" w:cstheme="minorHAnsi"/>
          <w:b w:val="0"/>
          <w:sz w:val="22"/>
          <w:szCs w:val="22"/>
        </w:rPr>
        <w:t xml:space="preserve"> Perspectives in and beyond Transgender and Gender Studies </w:t>
      </w:r>
      <w:r w:rsidRPr="00A1010D">
        <w:rPr>
          <w:rStyle w:val="ptbrand"/>
          <w:rFonts w:asciiTheme="minorHAnsi" w:hAnsiTheme="minorHAnsi" w:cstheme="minorHAnsi"/>
          <w:b w:val="0"/>
          <w:sz w:val="22"/>
          <w:szCs w:val="22"/>
        </w:rPr>
        <w:t xml:space="preserve">by Anne </w:t>
      </w:r>
      <w:proofErr w:type="spellStart"/>
      <w:r w:rsidRPr="00A1010D">
        <w:rPr>
          <w:rStyle w:val="ptbrand"/>
          <w:rFonts w:asciiTheme="minorHAnsi" w:hAnsiTheme="minorHAnsi" w:cstheme="minorHAnsi"/>
          <w:b w:val="0"/>
          <w:sz w:val="22"/>
          <w:szCs w:val="22"/>
        </w:rPr>
        <w:t>Enke</w:t>
      </w:r>
      <w:proofErr w:type="spellEnd"/>
      <w:r w:rsidRPr="00A1010D">
        <w:rPr>
          <w:rFonts w:asciiTheme="minorHAnsi" w:hAnsiTheme="minorHAnsi" w:cstheme="minorHAnsi"/>
          <w:b w:val="0"/>
          <w:sz w:val="22"/>
          <w:szCs w:val="22"/>
        </w:rPr>
        <w:t xml:space="preserve"> </w:t>
      </w:r>
      <w:r w:rsidRPr="00A1010D">
        <w:rPr>
          <w:rStyle w:val="bindingandrelease"/>
          <w:rFonts w:asciiTheme="minorHAnsi" w:hAnsiTheme="minorHAnsi" w:cstheme="minorHAnsi"/>
          <w:b w:val="0"/>
          <w:sz w:val="22"/>
          <w:szCs w:val="22"/>
        </w:rPr>
        <w:t>(2012)</w:t>
      </w:r>
      <w:r w:rsidRPr="00A1010D">
        <w:rPr>
          <w:rFonts w:asciiTheme="minorHAnsi" w:hAnsiTheme="minorHAnsi" w:cstheme="minorHAnsi"/>
          <w:b w:val="0"/>
          <w:sz w:val="22"/>
          <w:szCs w:val="22"/>
        </w:rPr>
        <w:t xml:space="preserve"> </w:t>
      </w:r>
    </w:p>
    <w:p w:rsidR="00A1010D" w:rsidRPr="00A1010D" w:rsidRDefault="00A1010D" w:rsidP="00A1010D">
      <w:pPr>
        <w:jc w:val="both"/>
        <w:rPr>
          <w:rFonts w:cstheme="minorHAnsi"/>
          <w:b/>
        </w:rPr>
      </w:pPr>
      <w:r w:rsidRPr="00A1010D">
        <w:rPr>
          <w:rFonts w:cstheme="minorHAnsi"/>
        </w:rPr>
        <w:t xml:space="preserve">Scholars may propose their selection of (a) book(s) to GJSS by </w:t>
      </w:r>
      <w:r w:rsidR="002F71C8">
        <w:rPr>
          <w:rFonts w:cstheme="minorHAnsi"/>
          <w:b/>
        </w:rPr>
        <w:t>August 20</w:t>
      </w:r>
      <w:r w:rsidR="002F71C8" w:rsidRPr="008F06CC">
        <w:rPr>
          <w:rFonts w:cstheme="minorHAnsi"/>
          <w:b/>
          <w:vertAlign w:val="superscript"/>
        </w:rPr>
        <w:t>th</w:t>
      </w:r>
      <w:r w:rsidR="008F06CC">
        <w:rPr>
          <w:rFonts w:cstheme="minorHAnsi"/>
          <w:b/>
        </w:rPr>
        <w:t xml:space="preserve"> 2012</w:t>
      </w:r>
      <w:r w:rsidRPr="00A1010D">
        <w:rPr>
          <w:rFonts w:cstheme="minorHAnsi"/>
        </w:rPr>
        <w:t xml:space="preserve"> via </w:t>
      </w:r>
      <w:hyperlink r:id="rId7" w:history="1">
        <w:r w:rsidRPr="00A1010D">
          <w:rPr>
            <w:rStyle w:val="Hyperlink"/>
            <w:rFonts w:cstheme="minorHAnsi"/>
          </w:rPr>
          <w:t>GJSSspecialed@gmail.com</w:t>
        </w:r>
      </w:hyperlink>
      <w:r w:rsidRPr="00A1010D">
        <w:rPr>
          <w:rFonts w:cstheme="minorHAnsi"/>
        </w:rPr>
        <w:t xml:space="preserve">. Once we confirm your choice of books, the deadline for the submission is </w:t>
      </w:r>
      <w:r w:rsidR="002F71C8" w:rsidRPr="002F71C8">
        <w:rPr>
          <w:rFonts w:cstheme="minorHAnsi"/>
          <w:b/>
        </w:rPr>
        <w:t>October 1</w:t>
      </w:r>
      <w:r w:rsidR="002F71C8" w:rsidRPr="008F06CC">
        <w:rPr>
          <w:rFonts w:cstheme="minorHAnsi"/>
          <w:b/>
          <w:vertAlign w:val="superscript"/>
        </w:rPr>
        <w:t>st</w:t>
      </w:r>
      <w:r w:rsidR="008F06CC">
        <w:rPr>
          <w:rFonts w:cstheme="minorHAnsi"/>
          <w:b/>
        </w:rPr>
        <w:t xml:space="preserve"> 2012</w:t>
      </w:r>
      <w:r w:rsidRPr="00A1010D">
        <w:rPr>
          <w:rFonts w:cstheme="minorHAnsi"/>
        </w:rPr>
        <w:t>.</w:t>
      </w:r>
      <w:r>
        <w:rPr>
          <w:rFonts w:cstheme="minorHAnsi"/>
        </w:rPr>
        <w:t xml:space="preserve"> </w:t>
      </w:r>
      <w:r w:rsidR="002F71C8">
        <w:rPr>
          <w:rFonts w:cstheme="minorHAnsi"/>
        </w:rPr>
        <w:t>Submissions will</w:t>
      </w:r>
      <w:r>
        <w:rPr>
          <w:rFonts w:cstheme="minorHAnsi"/>
        </w:rPr>
        <w:t xml:space="preserve"> undergo a</w:t>
      </w:r>
      <w:r w:rsidRPr="00A1010D">
        <w:rPr>
          <w:rFonts w:cstheme="minorHAnsi"/>
        </w:rPr>
        <w:t xml:space="preserve"> selection by the guest editors. The special issue </w:t>
      </w:r>
      <w:proofErr w:type="gramStart"/>
      <w:r w:rsidRPr="00A1010D">
        <w:rPr>
          <w:rFonts w:cstheme="minorHAnsi"/>
        </w:rPr>
        <w:t>will be published</w:t>
      </w:r>
      <w:proofErr w:type="gramEnd"/>
      <w:r w:rsidRPr="00A1010D">
        <w:rPr>
          <w:rFonts w:cstheme="minorHAnsi"/>
        </w:rPr>
        <w:t xml:space="preserve"> in </w:t>
      </w:r>
      <w:r w:rsidRPr="00A1010D">
        <w:rPr>
          <w:rFonts w:cstheme="minorHAnsi"/>
          <w:b/>
        </w:rPr>
        <w:t>Dece</w:t>
      </w:r>
      <w:bookmarkStart w:id="0" w:name="_GoBack"/>
      <w:bookmarkEnd w:id="0"/>
      <w:r w:rsidRPr="00A1010D">
        <w:rPr>
          <w:rFonts w:cstheme="minorHAnsi"/>
          <w:b/>
        </w:rPr>
        <w:t>mber 2012.</w:t>
      </w:r>
    </w:p>
    <w:p w:rsidR="00A1010D" w:rsidRPr="00A1010D" w:rsidRDefault="00A1010D" w:rsidP="00A1010D">
      <w:pPr>
        <w:rPr>
          <w:rFonts w:cstheme="minorHAnsi"/>
        </w:rPr>
      </w:pPr>
      <w:r w:rsidRPr="00A1010D">
        <w:rPr>
          <w:rFonts w:cstheme="minorHAnsi"/>
        </w:rPr>
        <w:t xml:space="preserve">Book reviews should be between 1000-1500 words. Please find further guidelines on the GJSS website: </w:t>
      </w:r>
      <w:hyperlink r:id="rId8" w:history="1">
        <w:r w:rsidRPr="00A1010D">
          <w:rPr>
            <w:rStyle w:val="Hyperlink"/>
            <w:rFonts w:cstheme="minorHAnsi"/>
          </w:rPr>
          <w:t>http://www.gjss.org/index.php?/gjss.org-Submission-of-Bookreviews.html</w:t>
        </w:r>
      </w:hyperlink>
      <w:r>
        <w:rPr>
          <w:rFonts w:cstheme="minorHAnsi"/>
        </w:rPr>
        <w:t xml:space="preserve">. </w:t>
      </w:r>
      <w:proofErr w:type="gramStart"/>
      <w:r w:rsidRPr="00A1010D">
        <w:rPr>
          <w:rFonts w:cstheme="minorHAnsi"/>
        </w:rPr>
        <w:t>Submissions must be accompanied by the GJSS article submission form</w:t>
      </w:r>
      <w:proofErr w:type="gramEnd"/>
      <w:r w:rsidRPr="00A1010D">
        <w:rPr>
          <w:rFonts w:cstheme="minorHAnsi"/>
        </w:rPr>
        <w:t xml:space="preserve">. Detailed submission guidelines and formatting instructions </w:t>
      </w:r>
      <w:proofErr w:type="gramStart"/>
      <w:r w:rsidRPr="00A1010D">
        <w:rPr>
          <w:rFonts w:cstheme="minorHAnsi"/>
        </w:rPr>
        <w:t>can be found</w:t>
      </w:r>
      <w:proofErr w:type="gramEnd"/>
      <w:r w:rsidRPr="00A1010D">
        <w:rPr>
          <w:rFonts w:cstheme="minorHAnsi"/>
        </w:rPr>
        <w:t xml:space="preserve"> on the GJSS website: </w:t>
      </w:r>
      <w:hyperlink r:id="rId9" w:history="1">
        <w:r w:rsidRPr="00A1010D">
          <w:rPr>
            <w:rStyle w:val="Hyperlink"/>
            <w:rFonts w:cstheme="minorHAnsi"/>
          </w:rPr>
          <w:t>http://www.gjss.org/index.php?/gjss.org-submission-of-articles.html</w:t>
        </w:r>
      </w:hyperlink>
      <w:r w:rsidRPr="00A1010D">
        <w:rPr>
          <w:rFonts w:cstheme="minorHAnsi"/>
        </w:rPr>
        <w:t xml:space="preserve">. </w:t>
      </w:r>
    </w:p>
    <w:p w:rsidR="00A1010D" w:rsidRPr="00A1010D" w:rsidRDefault="00A1010D" w:rsidP="00A1010D">
      <w:pPr>
        <w:jc w:val="both"/>
        <w:rPr>
          <w:rFonts w:cstheme="minorHAnsi"/>
        </w:rPr>
      </w:pPr>
      <w:r w:rsidRPr="00A1010D">
        <w:rPr>
          <w:rFonts w:cstheme="minorHAnsi"/>
        </w:rPr>
        <w:t xml:space="preserve">Any enquiries regarding this special edition </w:t>
      </w:r>
      <w:proofErr w:type="gramStart"/>
      <w:r w:rsidRPr="00A1010D">
        <w:rPr>
          <w:rFonts w:cstheme="minorHAnsi"/>
        </w:rPr>
        <w:t>may be directed</w:t>
      </w:r>
      <w:proofErr w:type="gramEnd"/>
      <w:r w:rsidRPr="00A1010D">
        <w:rPr>
          <w:rFonts w:cstheme="minorHAnsi"/>
        </w:rPr>
        <w:t xml:space="preserve"> to </w:t>
      </w:r>
      <w:hyperlink r:id="rId10" w:history="1">
        <w:r w:rsidR="002F71C8" w:rsidRPr="00B774A1">
          <w:rPr>
            <w:rStyle w:val="Hyperlink"/>
            <w:rFonts w:cstheme="minorHAnsi"/>
          </w:rPr>
          <w:t>GJSSspecialed@gmail.com</w:t>
        </w:r>
      </w:hyperlink>
      <w:r w:rsidR="002F71C8">
        <w:rPr>
          <w:rFonts w:cstheme="minorHAnsi"/>
        </w:rPr>
        <w:t xml:space="preserve">. </w:t>
      </w:r>
      <w:r w:rsidRPr="00A1010D">
        <w:rPr>
          <w:rFonts w:cstheme="minorHAnsi"/>
        </w:rPr>
        <w:t xml:space="preserve"> Guest editors </w:t>
      </w:r>
      <w:proofErr w:type="spellStart"/>
      <w:r w:rsidRPr="00A1010D">
        <w:rPr>
          <w:rFonts w:cstheme="minorHAnsi"/>
        </w:rPr>
        <w:t>Arpita</w:t>
      </w:r>
      <w:proofErr w:type="spellEnd"/>
      <w:r w:rsidRPr="00A1010D">
        <w:rPr>
          <w:rFonts w:cstheme="minorHAnsi"/>
        </w:rPr>
        <w:t xml:space="preserve"> Das, </w:t>
      </w:r>
      <w:proofErr w:type="spellStart"/>
      <w:r w:rsidRPr="00A1010D">
        <w:rPr>
          <w:rFonts w:cstheme="minorHAnsi"/>
        </w:rPr>
        <w:t>Ebtihal</w:t>
      </w:r>
      <w:proofErr w:type="spellEnd"/>
      <w:r w:rsidRPr="00A1010D">
        <w:rPr>
          <w:rFonts w:cstheme="minorHAnsi"/>
        </w:rPr>
        <w:t xml:space="preserve"> </w:t>
      </w:r>
      <w:proofErr w:type="spellStart"/>
      <w:r w:rsidRPr="00A1010D">
        <w:rPr>
          <w:rFonts w:cstheme="minorHAnsi"/>
        </w:rPr>
        <w:t>Mahadeen</w:t>
      </w:r>
      <w:proofErr w:type="spellEnd"/>
      <w:r w:rsidRPr="00A1010D">
        <w:rPr>
          <w:rFonts w:cstheme="minorHAnsi"/>
        </w:rPr>
        <w:t xml:space="preserve"> and </w:t>
      </w:r>
      <w:proofErr w:type="spellStart"/>
      <w:r w:rsidRPr="00A1010D">
        <w:rPr>
          <w:rFonts w:cstheme="minorHAnsi"/>
        </w:rPr>
        <w:t>Annelies</w:t>
      </w:r>
      <w:proofErr w:type="spellEnd"/>
      <w:r w:rsidRPr="00A1010D">
        <w:rPr>
          <w:rFonts w:cstheme="minorHAnsi"/>
        </w:rPr>
        <w:t xml:space="preserve"> </w:t>
      </w:r>
      <w:proofErr w:type="spellStart"/>
      <w:r w:rsidRPr="00A1010D">
        <w:rPr>
          <w:rFonts w:cstheme="minorHAnsi"/>
        </w:rPr>
        <w:t>Kleinherenbrink</w:t>
      </w:r>
      <w:proofErr w:type="spellEnd"/>
      <w:r w:rsidRPr="00A1010D">
        <w:rPr>
          <w:rFonts w:cstheme="minorHAnsi"/>
        </w:rPr>
        <w:t xml:space="preserve"> will answer your questions.</w:t>
      </w:r>
    </w:p>
    <w:p w:rsidR="00A1010D" w:rsidRPr="00A1010D" w:rsidRDefault="00A1010D" w:rsidP="00A1010D">
      <w:pPr>
        <w:pStyle w:val="Heading3"/>
        <w:rPr>
          <w:rFonts w:asciiTheme="minorHAnsi" w:hAnsiTheme="minorHAnsi" w:cstheme="minorHAnsi"/>
          <w:b w:val="0"/>
          <w:sz w:val="22"/>
          <w:szCs w:val="22"/>
        </w:rPr>
      </w:pPr>
    </w:p>
    <w:sectPr w:rsidR="00A1010D" w:rsidRPr="00A1010D" w:rsidSect="00E94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04B09"/>
    <w:multiLevelType w:val="hybridMultilevel"/>
    <w:tmpl w:val="C138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F2CA8"/>
    <w:multiLevelType w:val="hybridMultilevel"/>
    <w:tmpl w:val="D0D658FE"/>
    <w:lvl w:ilvl="0" w:tplc="0413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A2"/>
    <w:rsid w:val="00042144"/>
    <w:rsid w:val="001B4375"/>
    <w:rsid w:val="002F71C8"/>
    <w:rsid w:val="00321AF5"/>
    <w:rsid w:val="004A24DA"/>
    <w:rsid w:val="005516A2"/>
    <w:rsid w:val="00571B08"/>
    <w:rsid w:val="0067776D"/>
    <w:rsid w:val="00883E3E"/>
    <w:rsid w:val="008F06CC"/>
    <w:rsid w:val="00A1010D"/>
    <w:rsid w:val="00A14BF5"/>
    <w:rsid w:val="00D15355"/>
    <w:rsid w:val="00E94F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16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16A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516A2"/>
    <w:rPr>
      <w:color w:val="0000FF"/>
      <w:u w:val="single"/>
    </w:rPr>
  </w:style>
  <w:style w:type="character" w:customStyle="1" w:styleId="ptbrand">
    <w:name w:val="ptbrand"/>
    <w:basedOn w:val="DefaultParagraphFont"/>
    <w:rsid w:val="005516A2"/>
  </w:style>
  <w:style w:type="character" w:customStyle="1" w:styleId="bindingandrelease">
    <w:name w:val="bindingandrelease"/>
    <w:basedOn w:val="DefaultParagraphFont"/>
    <w:rsid w:val="005516A2"/>
  </w:style>
  <w:style w:type="paragraph" w:styleId="ListParagraph">
    <w:name w:val="List Paragraph"/>
    <w:basedOn w:val="Normal"/>
    <w:uiPriority w:val="34"/>
    <w:qFormat/>
    <w:rsid w:val="001B4375"/>
    <w:pPr>
      <w:ind w:left="720"/>
      <w:contextualSpacing/>
    </w:pPr>
  </w:style>
  <w:style w:type="paragraph" w:styleId="BalloonText">
    <w:name w:val="Balloon Text"/>
    <w:basedOn w:val="Normal"/>
    <w:link w:val="BalloonTextChar"/>
    <w:uiPriority w:val="99"/>
    <w:semiHidden/>
    <w:unhideWhenUsed/>
    <w:rsid w:val="002F7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16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16A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516A2"/>
    <w:rPr>
      <w:color w:val="0000FF"/>
      <w:u w:val="single"/>
    </w:rPr>
  </w:style>
  <w:style w:type="character" w:customStyle="1" w:styleId="ptbrand">
    <w:name w:val="ptbrand"/>
    <w:basedOn w:val="DefaultParagraphFont"/>
    <w:rsid w:val="005516A2"/>
  </w:style>
  <w:style w:type="character" w:customStyle="1" w:styleId="bindingandrelease">
    <w:name w:val="bindingandrelease"/>
    <w:basedOn w:val="DefaultParagraphFont"/>
    <w:rsid w:val="005516A2"/>
  </w:style>
  <w:style w:type="paragraph" w:styleId="ListParagraph">
    <w:name w:val="List Paragraph"/>
    <w:basedOn w:val="Normal"/>
    <w:uiPriority w:val="34"/>
    <w:qFormat/>
    <w:rsid w:val="001B4375"/>
    <w:pPr>
      <w:ind w:left="720"/>
      <w:contextualSpacing/>
    </w:pPr>
  </w:style>
  <w:style w:type="paragraph" w:styleId="BalloonText">
    <w:name w:val="Balloon Text"/>
    <w:basedOn w:val="Normal"/>
    <w:link w:val="BalloonTextChar"/>
    <w:uiPriority w:val="99"/>
    <w:semiHidden/>
    <w:unhideWhenUsed/>
    <w:rsid w:val="002F7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7094">
      <w:bodyDiv w:val="1"/>
      <w:marLeft w:val="0"/>
      <w:marRight w:val="0"/>
      <w:marTop w:val="0"/>
      <w:marBottom w:val="0"/>
      <w:divBdr>
        <w:top w:val="none" w:sz="0" w:space="0" w:color="auto"/>
        <w:left w:val="none" w:sz="0" w:space="0" w:color="auto"/>
        <w:bottom w:val="none" w:sz="0" w:space="0" w:color="auto"/>
        <w:right w:val="none" w:sz="0" w:space="0" w:color="auto"/>
      </w:divBdr>
    </w:div>
    <w:div w:id="416487816">
      <w:bodyDiv w:val="1"/>
      <w:marLeft w:val="0"/>
      <w:marRight w:val="0"/>
      <w:marTop w:val="0"/>
      <w:marBottom w:val="0"/>
      <w:divBdr>
        <w:top w:val="none" w:sz="0" w:space="0" w:color="auto"/>
        <w:left w:val="none" w:sz="0" w:space="0" w:color="auto"/>
        <w:bottom w:val="none" w:sz="0" w:space="0" w:color="auto"/>
        <w:right w:val="none" w:sz="0" w:space="0" w:color="auto"/>
      </w:divBdr>
    </w:div>
    <w:div w:id="535696502">
      <w:bodyDiv w:val="1"/>
      <w:marLeft w:val="0"/>
      <w:marRight w:val="0"/>
      <w:marTop w:val="0"/>
      <w:marBottom w:val="0"/>
      <w:divBdr>
        <w:top w:val="none" w:sz="0" w:space="0" w:color="auto"/>
        <w:left w:val="none" w:sz="0" w:space="0" w:color="auto"/>
        <w:bottom w:val="none" w:sz="0" w:space="0" w:color="auto"/>
        <w:right w:val="none" w:sz="0" w:space="0" w:color="auto"/>
      </w:divBdr>
    </w:div>
    <w:div w:id="631861634">
      <w:bodyDiv w:val="1"/>
      <w:marLeft w:val="0"/>
      <w:marRight w:val="0"/>
      <w:marTop w:val="0"/>
      <w:marBottom w:val="0"/>
      <w:divBdr>
        <w:top w:val="none" w:sz="0" w:space="0" w:color="auto"/>
        <w:left w:val="none" w:sz="0" w:space="0" w:color="auto"/>
        <w:bottom w:val="none" w:sz="0" w:space="0" w:color="auto"/>
        <w:right w:val="none" w:sz="0" w:space="0" w:color="auto"/>
      </w:divBdr>
    </w:div>
    <w:div w:id="728502277">
      <w:bodyDiv w:val="1"/>
      <w:marLeft w:val="0"/>
      <w:marRight w:val="0"/>
      <w:marTop w:val="0"/>
      <w:marBottom w:val="0"/>
      <w:divBdr>
        <w:top w:val="none" w:sz="0" w:space="0" w:color="auto"/>
        <w:left w:val="none" w:sz="0" w:space="0" w:color="auto"/>
        <w:bottom w:val="none" w:sz="0" w:space="0" w:color="auto"/>
        <w:right w:val="none" w:sz="0" w:space="0" w:color="auto"/>
      </w:divBdr>
      <w:divsChild>
        <w:div w:id="1540512031">
          <w:marLeft w:val="0"/>
          <w:marRight w:val="0"/>
          <w:marTop w:val="0"/>
          <w:marBottom w:val="0"/>
          <w:divBdr>
            <w:top w:val="none" w:sz="0" w:space="0" w:color="auto"/>
            <w:left w:val="none" w:sz="0" w:space="0" w:color="auto"/>
            <w:bottom w:val="none" w:sz="0" w:space="0" w:color="auto"/>
            <w:right w:val="none" w:sz="0" w:space="0" w:color="auto"/>
          </w:divBdr>
        </w:div>
      </w:divsChild>
    </w:div>
    <w:div w:id="849877352">
      <w:bodyDiv w:val="1"/>
      <w:marLeft w:val="0"/>
      <w:marRight w:val="0"/>
      <w:marTop w:val="0"/>
      <w:marBottom w:val="0"/>
      <w:divBdr>
        <w:top w:val="none" w:sz="0" w:space="0" w:color="auto"/>
        <w:left w:val="none" w:sz="0" w:space="0" w:color="auto"/>
        <w:bottom w:val="none" w:sz="0" w:space="0" w:color="auto"/>
        <w:right w:val="none" w:sz="0" w:space="0" w:color="auto"/>
      </w:divBdr>
    </w:div>
    <w:div w:id="987588172">
      <w:bodyDiv w:val="1"/>
      <w:marLeft w:val="0"/>
      <w:marRight w:val="0"/>
      <w:marTop w:val="0"/>
      <w:marBottom w:val="0"/>
      <w:divBdr>
        <w:top w:val="none" w:sz="0" w:space="0" w:color="auto"/>
        <w:left w:val="none" w:sz="0" w:space="0" w:color="auto"/>
        <w:bottom w:val="none" w:sz="0" w:space="0" w:color="auto"/>
        <w:right w:val="none" w:sz="0" w:space="0" w:color="auto"/>
      </w:divBdr>
    </w:div>
    <w:div w:id="1098021143">
      <w:bodyDiv w:val="1"/>
      <w:marLeft w:val="0"/>
      <w:marRight w:val="0"/>
      <w:marTop w:val="0"/>
      <w:marBottom w:val="0"/>
      <w:divBdr>
        <w:top w:val="none" w:sz="0" w:space="0" w:color="auto"/>
        <w:left w:val="none" w:sz="0" w:space="0" w:color="auto"/>
        <w:bottom w:val="none" w:sz="0" w:space="0" w:color="auto"/>
        <w:right w:val="none" w:sz="0" w:space="0" w:color="auto"/>
      </w:divBdr>
    </w:div>
    <w:div w:id="1194537216">
      <w:bodyDiv w:val="1"/>
      <w:marLeft w:val="0"/>
      <w:marRight w:val="0"/>
      <w:marTop w:val="0"/>
      <w:marBottom w:val="0"/>
      <w:divBdr>
        <w:top w:val="none" w:sz="0" w:space="0" w:color="auto"/>
        <w:left w:val="none" w:sz="0" w:space="0" w:color="auto"/>
        <w:bottom w:val="none" w:sz="0" w:space="0" w:color="auto"/>
        <w:right w:val="none" w:sz="0" w:space="0" w:color="auto"/>
      </w:divBdr>
    </w:div>
    <w:div w:id="1362365556">
      <w:bodyDiv w:val="1"/>
      <w:marLeft w:val="0"/>
      <w:marRight w:val="0"/>
      <w:marTop w:val="0"/>
      <w:marBottom w:val="0"/>
      <w:divBdr>
        <w:top w:val="none" w:sz="0" w:space="0" w:color="auto"/>
        <w:left w:val="none" w:sz="0" w:space="0" w:color="auto"/>
        <w:bottom w:val="none" w:sz="0" w:space="0" w:color="auto"/>
        <w:right w:val="none" w:sz="0" w:space="0" w:color="auto"/>
      </w:divBdr>
    </w:div>
    <w:div w:id="1614289663">
      <w:bodyDiv w:val="1"/>
      <w:marLeft w:val="0"/>
      <w:marRight w:val="0"/>
      <w:marTop w:val="0"/>
      <w:marBottom w:val="0"/>
      <w:divBdr>
        <w:top w:val="none" w:sz="0" w:space="0" w:color="auto"/>
        <w:left w:val="none" w:sz="0" w:space="0" w:color="auto"/>
        <w:bottom w:val="none" w:sz="0" w:space="0" w:color="auto"/>
        <w:right w:val="none" w:sz="0" w:space="0" w:color="auto"/>
      </w:divBdr>
      <w:divsChild>
        <w:div w:id="635724943">
          <w:marLeft w:val="0"/>
          <w:marRight w:val="0"/>
          <w:marTop w:val="0"/>
          <w:marBottom w:val="0"/>
          <w:divBdr>
            <w:top w:val="none" w:sz="0" w:space="0" w:color="auto"/>
            <w:left w:val="none" w:sz="0" w:space="0" w:color="auto"/>
            <w:bottom w:val="none" w:sz="0" w:space="0" w:color="auto"/>
            <w:right w:val="none" w:sz="0" w:space="0" w:color="auto"/>
          </w:divBdr>
        </w:div>
      </w:divsChild>
    </w:div>
    <w:div w:id="1624925650">
      <w:bodyDiv w:val="1"/>
      <w:marLeft w:val="0"/>
      <w:marRight w:val="0"/>
      <w:marTop w:val="0"/>
      <w:marBottom w:val="0"/>
      <w:divBdr>
        <w:top w:val="none" w:sz="0" w:space="0" w:color="auto"/>
        <w:left w:val="none" w:sz="0" w:space="0" w:color="auto"/>
        <w:bottom w:val="none" w:sz="0" w:space="0" w:color="auto"/>
        <w:right w:val="none" w:sz="0" w:space="0" w:color="auto"/>
      </w:divBdr>
    </w:div>
    <w:div w:id="1679572955">
      <w:bodyDiv w:val="1"/>
      <w:marLeft w:val="0"/>
      <w:marRight w:val="0"/>
      <w:marTop w:val="0"/>
      <w:marBottom w:val="0"/>
      <w:divBdr>
        <w:top w:val="none" w:sz="0" w:space="0" w:color="auto"/>
        <w:left w:val="none" w:sz="0" w:space="0" w:color="auto"/>
        <w:bottom w:val="none" w:sz="0" w:space="0" w:color="auto"/>
        <w:right w:val="none" w:sz="0" w:space="0" w:color="auto"/>
      </w:divBdr>
    </w:div>
    <w:div w:id="1751998164">
      <w:bodyDiv w:val="1"/>
      <w:marLeft w:val="0"/>
      <w:marRight w:val="0"/>
      <w:marTop w:val="0"/>
      <w:marBottom w:val="0"/>
      <w:divBdr>
        <w:top w:val="none" w:sz="0" w:space="0" w:color="auto"/>
        <w:left w:val="none" w:sz="0" w:space="0" w:color="auto"/>
        <w:bottom w:val="none" w:sz="0" w:space="0" w:color="auto"/>
        <w:right w:val="none" w:sz="0" w:space="0" w:color="auto"/>
      </w:divBdr>
    </w:div>
    <w:div w:id="1935355855">
      <w:bodyDiv w:val="1"/>
      <w:marLeft w:val="0"/>
      <w:marRight w:val="0"/>
      <w:marTop w:val="0"/>
      <w:marBottom w:val="0"/>
      <w:divBdr>
        <w:top w:val="none" w:sz="0" w:space="0" w:color="auto"/>
        <w:left w:val="none" w:sz="0" w:space="0" w:color="auto"/>
        <w:bottom w:val="none" w:sz="0" w:space="0" w:color="auto"/>
        <w:right w:val="none" w:sz="0" w:space="0" w:color="auto"/>
      </w:divBdr>
    </w:div>
    <w:div w:id="1953129588">
      <w:bodyDiv w:val="1"/>
      <w:marLeft w:val="0"/>
      <w:marRight w:val="0"/>
      <w:marTop w:val="0"/>
      <w:marBottom w:val="0"/>
      <w:divBdr>
        <w:top w:val="none" w:sz="0" w:space="0" w:color="auto"/>
        <w:left w:val="none" w:sz="0" w:space="0" w:color="auto"/>
        <w:bottom w:val="none" w:sz="0" w:space="0" w:color="auto"/>
        <w:right w:val="none" w:sz="0" w:space="0" w:color="auto"/>
      </w:divBdr>
    </w:div>
    <w:div w:id="1980067108">
      <w:bodyDiv w:val="1"/>
      <w:marLeft w:val="0"/>
      <w:marRight w:val="0"/>
      <w:marTop w:val="0"/>
      <w:marBottom w:val="0"/>
      <w:divBdr>
        <w:top w:val="none" w:sz="0" w:space="0" w:color="auto"/>
        <w:left w:val="none" w:sz="0" w:space="0" w:color="auto"/>
        <w:bottom w:val="none" w:sz="0" w:space="0" w:color="auto"/>
        <w:right w:val="none" w:sz="0" w:space="0" w:color="auto"/>
      </w:divBdr>
      <w:divsChild>
        <w:div w:id="841819762">
          <w:marLeft w:val="0"/>
          <w:marRight w:val="0"/>
          <w:marTop w:val="0"/>
          <w:marBottom w:val="0"/>
          <w:divBdr>
            <w:top w:val="none" w:sz="0" w:space="0" w:color="auto"/>
            <w:left w:val="none" w:sz="0" w:space="0" w:color="auto"/>
            <w:bottom w:val="none" w:sz="0" w:space="0" w:color="auto"/>
            <w:right w:val="none" w:sz="0" w:space="0" w:color="auto"/>
          </w:divBdr>
        </w:div>
      </w:divsChild>
    </w:div>
    <w:div w:id="20205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jss.org/index.php?/gjss.org-Submission-of-Bookreviews.html" TargetMode="External"/><Relationship Id="rId3" Type="http://schemas.microsoft.com/office/2007/relationships/stylesWithEffects" Target="stylesWithEffects.xml"/><Relationship Id="rId7" Type="http://schemas.openxmlformats.org/officeDocument/2006/relationships/hyperlink" Target="mailto:GJSSspeciale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JSSspecialed@gmail.com" TargetMode="External"/><Relationship Id="rId4" Type="http://schemas.openxmlformats.org/officeDocument/2006/relationships/settings" Target="settings.xml"/><Relationship Id="rId9" Type="http://schemas.openxmlformats.org/officeDocument/2006/relationships/hyperlink" Target="http://www.gjss.org/index.php?/gjss.org-submission-of-artic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Arpita</dc:creator>
  <cp:lastModifiedBy>RosieDealer</cp:lastModifiedBy>
  <cp:revision>3</cp:revision>
  <dcterms:created xsi:type="dcterms:W3CDTF">2012-08-06T05:00:00Z</dcterms:created>
  <dcterms:modified xsi:type="dcterms:W3CDTF">2012-08-06T05:03:00Z</dcterms:modified>
</cp:coreProperties>
</file>